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B1E38" w14:textId="07903BF3" w:rsidR="00322E78" w:rsidRPr="00322E78" w:rsidRDefault="00322E78" w:rsidP="00322E78">
      <w:pPr>
        <w:jc w:val="center"/>
        <w:rPr>
          <w:i/>
          <w:sz w:val="24"/>
          <w:szCs w:val="24"/>
        </w:rPr>
      </w:pPr>
      <w:r w:rsidRPr="00322E78">
        <w:rPr>
          <w:i/>
          <w:sz w:val="24"/>
          <w:szCs w:val="24"/>
        </w:rPr>
        <w:t>This journal entry is evidence of the pre-service teacher’s awareness of the benefits of engaging in professional learning (Standard 6.4). The pre-service teacher demonstrates awareness and understanding of ways of engaging in professional learning and the positive influence that this l</w:t>
      </w:r>
      <w:bookmarkStart w:id="0" w:name="_GoBack"/>
      <w:bookmarkEnd w:id="0"/>
      <w:r w:rsidRPr="00322E78">
        <w:rPr>
          <w:i/>
          <w:sz w:val="24"/>
          <w:szCs w:val="24"/>
        </w:rPr>
        <w:t>earning has on the effectiveness of the educator.</w:t>
      </w:r>
    </w:p>
    <w:p w14:paraId="7BE231FF" w14:textId="697E02B7" w:rsidR="00476A86" w:rsidRPr="00322E78" w:rsidRDefault="009D6BC4">
      <w:pPr>
        <w:rPr>
          <w:rFonts w:cs="Arial"/>
          <w:color w:val="000000"/>
          <w:sz w:val="24"/>
          <w:szCs w:val="24"/>
        </w:rPr>
      </w:pPr>
      <w:r w:rsidRPr="00322E78">
        <w:rPr>
          <w:rFonts w:cs="Arial"/>
          <w:b/>
          <w:color w:val="000000"/>
          <w:sz w:val="24"/>
          <w:szCs w:val="24"/>
        </w:rPr>
        <w:t xml:space="preserve">Professionalism </w:t>
      </w:r>
      <w:r w:rsidRPr="00322E78">
        <w:rPr>
          <w:rFonts w:cs="Arial"/>
          <w:color w:val="000000"/>
          <w:sz w:val="24"/>
          <w:szCs w:val="24"/>
        </w:rPr>
        <w:br/>
        <w:t>Educators grounded by a professional understanding have a sound knowledge of effective teaching practices which in turn compliment the outcomes for student learning. The Australian Institute for Teaching and School Leadership (2012) lists three intertwined domains of teaching; professional knowledge, professional practice and professional engagement which outline the components of quality teaching. Quality teaching is achieved by developing relationships with your students, families and colleagues, by selectively employing teaching methods specific to the needs of the children, by assessing their progress towards teaching objectives and by utilising rich resources that support and scaffold the knowledge of the students as well as your own professional learning.</w:t>
      </w:r>
      <w:r w:rsidRPr="00322E78">
        <w:rPr>
          <w:rStyle w:val="apple-converted-space"/>
          <w:rFonts w:cs="Arial"/>
          <w:color w:val="000000"/>
          <w:sz w:val="24"/>
          <w:szCs w:val="24"/>
        </w:rPr>
        <w:t> As an educator I must consistently participate in a self-directed search to ensure that I am knowledgeable of and abide by the standards of practice. Educators require a body of knowledge that is driven by a belief in social practice and moral purpose, “In a new moral order of teaching, professionalization and professionalism will unite around moral definitions of teaching and schooling” (</w:t>
      </w:r>
      <w:r w:rsidRPr="00322E78">
        <w:rPr>
          <w:rFonts w:cs="Arial"/>
          <w:color w:val="000000"/>
          <w:sz w:val="24"/>
          <w:szCs w:val="24"/>
        </w:rPr>
        <w:t>Goodson, 2000, p. 187</w:t>
      </w:r>
      <w:r w:rsidRPr="00322E78">
        <w:rPr>
          <w:rStyle w:val="apple-converted-space"/>
          <w:rFonts w:cs="Arial"/>
          <w:color w:val="000000"/>
          <w:sz w:val="24"/>
          <w:szCs w:val="24"/>
        </w:rPr>
        <w:t>). As an educator it is my responsibility to advocate on behalf of the students in regard to issues of teaching and curriculum, “Teachers need to innovate, to be able to support children and young people’s learning through an ever-changing society…Innovation is driven by a professionalism based on critical and effective self-reflection, professional autonomy and respect for the role” (Association of Teachers and Lecturers, 2013). It is vital that teachers influence educational improvement and development. This can be achieved by continually developing knowledge of the teaching profession, caring for pupils and taking responsibility for their learning and drawing on teaching practices and theories and exercising judgement on curriculum, assessment and pedagogy.</w:t>
      </w:r>
      <w:r w:rsidRPr="00322E78">
        <w:rPr>
          <w:rFonts w:cs="Arial"/>
          <w:color w:val="000000"/>
          <w:sz w:val="24"/>
          <w:szCs w:val="24"/>
        </w:rPr>
        <w:br/>
      </w:r>
      <w:r w:rsidRPr="00322E78">
        <w:rPr>
          <w:rFonts w:cs="Arial"/>
          <w:color w:val="000000"/>
          <w:sz w:val="24"/>
          <w:szCs w:val="24"/>
        </w:rPr>
        <w:br/>
        <w:t>As cited in Goodson (2000, p. 184), Schon (1963) pioneered the concept of 'reflective practitioner' defining it as "a way of describing and developing skilled and thoughtful judgements in professions such as teaching". All components of teaching embody reflection. Educators that can make thoughtful judgements as well as identify the implications of their teaching will find that their own professional learning is ongoing. Reflective practice is a method of self-assessment which allows educators to evaluate their own effectiveness and in doing so make appropriate adjustments to their teaching style or possibly employ a wider variety of strategies to implement in the classroom.</w:t>
      </w:r>
      <w:r w:rsidRPr="00322E78">
        <w:rPr>
          <w:rStyle w:val="apple-converted-space"/>
          <w:rFonts w:cs="Arial"/>
          <w:color w:val="000000"/>
          <w:sz w:val="24"/>
          <w:szCs w:val="24"/>
        </w:rPr>
        <w:t xml:space="preserve"> Looking back at what you did, how and why you did it encourages the educator to identify and explore their own teaching practices and pedagogy. By utilising methods </w:t>
      </w:r>
      <w:r w:rsidR="00D42443" w:rsidRPr="00322E78">
        <w:rPr>
          <w:rStyle w:val="apple-converted-space"/>
          <w:rFonts w:cs="Arial"/>
          <w:color w:val="000000"/>
          <w:sz w:val="24"/>
          <w:szCs w:val="24"/>
        </w:rPr>
        <w:t>such as a teaching diary or log</w:t>
      </w:r>
      <w:r w:rsidRPr="00322E78">
        <w:rPr>
          <w:rStyle w:val="apple-converted-space"/>
          <w:rFonts w:cs="Arial"/>
          <w:color w:val="000000"/>
          <w:sz w:val="24"/>
          <w:szCs w:val="24"/>
        </w:rPr>
        <w:t xml:space="preserve">book and welcoming feedback from colleagues, students and parents the educator is able to gather a range of rich insights into the </w:t>
      </w:r>
      <w:r w:rsidRPr="00322E78">
        <w:rPr>
          <w:rStyle w:val="apple-converted-space"/>
          <w:rFonts w:cs="Arial"/>
          <w:color w:val="000000"/>
          <w:sz w:val="24"/>
          <w:szCs w:val="24"/>
        </w:rPr>
        <w:lastRenderedPageBreak/>
        <w:t>effectiveness of their classroom. Reflective teaching provides educators with a more systemic process of collecting, recording and analysing our skilled and thoughtful judgements, in turn preventing educators from making incorrect conclusions about a lesson, event or interaction with a student, parent or professional. Reflective teaching is to be used as a guide in order to deliver quality education to all students.</w:t>
      </w:r>
      <w:r w:rsidR="00D42443" w:rsidRPr="00322E78">
        <w:rPr>
          <w:i/>
          <w:color w:val="FF0000"/>
          <w:sz w:val="24"/>
          <w:szCs w:val="24"/>
        </w:rPr>
        <w:t xml:space="preserve"> </w:t>
      </w:r>
    </w:p>
    <w:sectPr w:rsidR="00476A86" w:rsidRPr="00322E78" w:rsidSect="009D6B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5B2CB" w14:textId="77777777" w:rsidR="00A703E8" w:rsidRDefault="00A703E8" w:rsidP="009D6BC4">
      <w:pPr>
        <w:spacing w:after="0" w:line="240" w:lineRule="auto"/>
      </w:pPr>
      <w:r>
        <w:separator/>
      </w:r>
    </w:p>
  </w:endnote>
  <w:endnote w:type="continuationSeparator" w:id="0">
    <w:p w14:paraId="7F57D04E" w14:textId="77777777" w:rsidR="00A703E8" w:rsidRDefault="00A703E8" w:rsidP="009D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4FD2C" w14:textId="77777777" w:rsidR="00A703E8" w:rsidRDefault="00A703E8" w:rsidP="009D6BC4">
      <w:pPr>
        <w:spacing w:after="0" w:line="240" w:lineRule="auto"/>
      </w:pPr>
      <w:r>
        <w:separator/>
      </w:r>
    </w:p>
  </w:footnote>
  <w:footnote w:type="continuationSeparator" w:id="0">
    <w:p w14:paraId="4C2E3B28" w14:textId="77777777" w:rsidR="00A703E8" w:rsidRDefault="00A703E8" w:rsidP="009D6BC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90"/>
      <w:gridCol w:w="1152"/>
    </w:tblGrid>
    <w:tr w:rsidR="00A703E8" w14:paraId="2F896368" w14:textId="77777777">
      <w:tc>
        <w:tcPr>
          <w:tcW w:w="0" w:type="auto"/>
          <w:tcBorders>
            <w:right w:val="single" w:sz="6" w:space="0" w:color="000000" w:themeColor="text1"/>
          </w:tcBorders>
        </w:tcPr>
        <w:sdt>
          <w:sdtPr>
            <w:alias w:val="Company"/>
            <w:id w:val="78735422"/>
            <w:placeholder>
              <w:docPart w:val="3C03DA2B4A6A1B449910BDFE6492178E"/>
            </w:placeholder>
            <w:dataBinding w:prefixMappings="xmlns:ns0='http://schemas.openxmlformats.org/officeDocument/2006/extended-properties'" w:xpath="/ns0:Properties[1]/ns0:Company[1]" w:storeItemID="{6668398D-A668-4E3E-A5EB-62B293D839F1}"/>
            <w:text/>
          </w:sdtPr>
          <w:sdtEndPr/>
          <w:sdtContent>
            <w:p w14:paraId="1CA20C8E" w14:textId="77777777" w:rsidR="00A703E8" w:rsidRDefault="00A703E8">
              <w:pPr>
                <w:pStyle w:val="Header"/>
                <w:jc w:val="right"/>
              </w:pPr>
              <w:r>
                <w:t>EDFD260 Individual Reflective Journal</w:t>
              </w:r>
            </w:p>
          </w:sdtContent>
        </w:sdt>
        <w:sdt>
          <w:sdtPr>
            <w:rPr>
              <w:b/>
              <w:bCs/>
            </w:rPr>
            <w:alias w:val="Title"/>
            <w:id w:val="78735415"/>
            <w:placeholder>
              <w:docPart w:val="C82178273FB6DD4DBEE5EB3FD9719236"/>
            </w:placeholder>
            <w:dataBinding w:prefixMappings="xmlns:ns0='http://schemas.openxmlformats.org/package/2006/metadata/core-properties' xmlns:ns1='http://purl.org/dc/elements/1.1/'" w:xpath="/ns0:coreProperties[1]/ns1:title[1]" w:storeItemID="{6C3C8BC8-F283-45AE-878A-BAB7291924A1}"/>
            <w:text/>
          </w:sdtPr>
          <w:sdtEndPr/>
          <w:sdtContent>
            <w:p w14:paraId="0FC871D0" w14:textId="77777777" w:rsidR="00A703E8" w:rsidRDefault="00A703E8" w:rsidP="009D6BC4">
              <w:pPr>
                <w:pStyle w:val="Header"/>
                <w:jc w:val="right"/>
                <w:rPr>
                  <w:b/>
                  <w:bCs/>
                </w:rPr>
              </w:pPr>
              <w:r>
                <w:rPr>
                  <w:b/>
                  <w:bCs/>
                </w:rPr>
                <w:t>S00118640</w:t>
              </w:r>
            </w:p>
          </w:sdtContent>
        </w:sdt>
      </w:tc>
      <w:tc>
        <w:tcPr>
          <w:tcW w:w="1152" w:type="dxa"/>
          <w:tcBorders>
            <w:left w:val="single" w:sz="6" w:space="0" w:color="000000" w:themeColor="text1"/>
          </w:tcBorders>
        </w:tcPr>
        <w:p w14:paraId="17C30451" w14:textId="77777777" w:rsidR="00A703E8" w:rsidRDefault="00A703E8">
          <w:pPr>
            <w:pStyle w:val="Header"/>
            <w:rPr>
              <w:b/>
            </w:rPr>
          </w:pPr>
          <w:r>
            <w:fldChar w:fldCharType="begin"/>
          </w:r>
          <w:r>
            <w:instrText xml:space="preserve"> PAGE   \* MERGEFORMAT </w:instrText>
          </w:r>
          <w:r>
            <w:rPr>
              <w:lang w:bidi="ar-SA"/>
            </w:rPr>
            <w:fldChar w:fldCharType="separate"/>
          </w:r>
          <w:r w:rsidR="00322E78">
            <w:rPr>
              <w:noProof/>
            </w:rPr>
            <w:t>1</w:t>
          </w:r>
          <w:r>
            <w:rPr>
              <w:noProof/>
            </w:rPr>
            <w:fldChar w:fldCharType="end"/>
          </w:r>
        </w:p>
      </w:tc>
    </w:tr>
  </w:tbl>
  <w:p w14:paraId="44B7474D" w14:textId="77777777" w:rsidR="00A703E8" w:rsidRDefault="00A703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C4"/>
    <w:rsid w:val="00201E2D"/>
    <w:rsid w:val="00322E78"/>
    <w:rsid w:val="00340C7C"/>
    <w:rsid w:val="00476A86"/>
    <w:rsid w:val="009D6BC4"/>
    <w:rsid w:val="00A703E8"/>
    <w:rsid w:val="00D42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1967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C4"/>
    <w:pPr>
      <w:spacing w:after="200" w:line="276" w:lineRule="auto"/>
    </w:pPr>
    <w:rPr>
      <w:rFonts w:eastAsiaTheme="minorHAns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BC4"/>
    <w:rPr>
      <w:rFonts w:eastAsiaTheme="minorHAnsi"/>
      <w:sz w:val="22"/>
      <w:szCs w:val="22"/>
      <w:lang w:val="en-AU"/>
    </w:rPr>
  </w:style>
  <w:style w:type="character" w:customStyle="1" w:styleId="apple-converted-space">
    <w:name w:val="apple-converted-space"/>
    <w:basedOn w:val="DefaultParagraphFont"/>
    <w:rsid w:val="009D6BC4"/>
  </w:style>
  <w:style w:type="character" w:styleId="Hyperlink">
    <w:name w:val="Hyperlink"/>
    <w:basedOn w:val="DefaultParagraphFont"/>
    <w:uiPriority w:val="99"/>
    <w:unhideWhenUsed/>
    <w:rsid w:val="009D6BC4"/>
    <w:rPr>
      <w:color w:val="0000FF"/>
      <w:u w:val="single"/>
    </w:rPr>
  </w:style>
  <w:style w:type="paragraph" w:styleId="Footer">
    <w:name w:val="footer"/>
    <w:basedOn w:val="Normal"/>
    <w:link w:val="FooterChar"/>
    <w:uiPriority w:val="99"/>
    <w:unhideWhenUsed/>
    <w:rsid w:val="009D6B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6BC4"/>
    <w:rPr>
      <w:rFonts w:eastAsiaTheme="minorHAnsi"/>
      <w:sz w:val="22"/>
      <w:szCs w:val="22"/>
      <w:lang w:val="en-AU"/>
    </w:rPr>
  </w:style>
  <w:style w:type="table" w:styleId="TableGrid">
    <w:name w:val="Table Grid"/>
    <w:basedOn w:val="TableNormal"/>
    <w:uiPriority w:val="1"/>
    <w:rsid w:val="009D6BC4"/>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C4"/>
    <w:pPr>
      <w:spacing w:after="200" w:line="276" w:lineRule="auto"/>
    </w:pPr>
    <w:rPr>
      <w:rFonts w:eastAsiaTheme="minorHAns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BC4"/>
    <w:rPr>
      <w:rFonts w:eastAsiaTheme="minorHAnsi"/>
      <w:sz w:val="22"/>
      <w:szCs w:val="22"/>
      <w:lang w:val="en-AU"/>
    </w:rPr>
  </w:style>
  <w:style w:type="character" w:customStyle="1" w:styleId="apple-converted-space">
    <w:name w:val="apple-converted-space"/>
    <w:basedOn w:val="DefaultParagraphFont"/>
    <w:rsid w:val="009D6BC4"/>
  </w:style>
  <w:style w:type="character" w:styleId="Hyperlink">
    <w:name w:val="Hyperlink"/>
    <w:basedOn w:val="DefaultParagraphFont"/>
    <w:uiPriority w:val="99"/>
    <w:unhideWhenUsed/>
    <w:rsid w:val="009D6BC4"/>
    <w:rPr>
      <w:color w:val="0000FF"/>
      <w:u w:val="single"/>
    </w:rPr>
  </w:style>
  <w:style w:type="paragraph" w:styleId="Footer">
    <w:name w:val="footer"/>
    <w:basedOn w:val="Normal"/>
    <w:link w:val="FooterChar"/>
    <w:uiPriority w:val="99"/>
    <w:unhideWhenUsed/>
    <w:rsid w:val="009D6B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6BC4"/>
    <w:rPr>
      <w:rFonts w:eastAsiaTheme="minorHAnsi"/>
      <w:sz w:val="22"/>
      <w:szCs w:val="22"/>
      <w:lang w:val="en-AU"/>
    </w:rPr>
  </w:style>
  <w:style w:type="table" w:styleId="TableGrid">
    <w:name w:val="Table Grid"/>
    <w:basedOn w:val="TableNormal"/>
    <w:uiPriority w:val="1"/>
    <w:rsid w:val="009D6BC4"/>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03DA2B4A6A1B449910BDFE6492178E"/>
        <w:category>
          <w:name w:val="General"/>
          <w:gallery w:val="placeholder"/>
        </w:category>
        <w:types>
          <w:type w:val="bbPlcHdr"/>
        </w:types>
        <w:behaviors>
          <w:behavior w:val="content"/>
        </w:behaviors>
        <w:guid w:val="{6541F6F0-CF72-694A-9D24-68DFAD9BC6D1}"/>
      </w:docPartPr>
      <w:docPartBody>
        <w:p w:rsidR="007604DE" w:rsidRDefault="00F31784" w:rsidP="00F31784">
          <w:pPr>
            <w:pStyle w:val="3C03DA2B4A6A1B449910BDFE6492178E"/>
          </w:pPr>
          <w:r>
            <w:t>[Type the company name]</w:t>
          </w:r>
        </w:p>
      </w:docPartBody>
    </w:docPart>
    <w:docPart>
      <w:docPartPr>
        <w:name w:val="C82178273FB6DD4DBEE5EB3FD9719236"/>
        <w:category>
          <w:name w:val="General"/>
          <w:gallery w:val="placeholder"/>
        </w:category>
        <w:types>
          <w:type w:val="bbPlcHdr"/>
        </w:types>
        <w:behaviors>
          <w:behavior w:val="content"/>
        </w:behaviors>
        <w:guid w:val="{4BD61D35-FEA7-D249-85F1-EB6A9478987E}"/>
      </w:docPartPr>
      <w:docPartBody>
        <w:p w:rsidR="007604DE" w:rsidRDefault="00F31784" w:rsidP="00F31784">
          <w:pPr>
            <w:pStyle w:val="C82178273FB6DD4DBEE5EB3FD9719236"/>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84"/>
    <w:rsid w:val="007604DE"/>
    <w:rsid w:val="00F31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03DA2B4A6A1B449910BDFE6492178E">
    <w:name w:val="3C03DA2B4A6A1B449910BDFE6492178E"/>
    <w:rsid w:val="00F31784"/>
  </w:style>
  <w:style w:type="paragraph" w:customStyle="1" w:styleId="C82178273FB6DD4DBEE5EB3FD9719236">
    <w:name w:val="C82178273FB6DD4DBEE5EB3FD9719236"/>
    <w:rsid w:val="00F3178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03DA2B4A6A1B449910BDFE6492178E">
    <w:name w:val="3C03DA2B4A6A1B449910BDFE6492178E"/>
    <w:rsid w:val="00F31784"/>
  </w:style>
  <w:style w:type="paragraph" w:customStyle="1" w:styleId="C82178273FB6DD4DBEE5EB3FD9719236">
    <w:name w:val="C82178273FB6DD4DBEE5EB3FD9719236"/>
    <w:rsid w:val="00F31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2C581-0ECA-B64D-BB38-ABB44BEB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Pages>
  <Words>558</Words>
  <Characters>3185</Characters>
  <Application>Microsoft Macintosh Word</Application>
  <DocSecurity>0</DocSecurity>
  <Lines>26</Lines>
  <Paragraphs>7</Paragraphs>
  <ScaleCrop>false</ScaleCrop>
  <Company>EDFD260 Individual Reflective Journal</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S00118640</dc:title>
  <dc:subject/>
  <dc:creator>Stephanie Ivancic</dc:creator>
  <cp:keywords/>
  <dc:description/>
  <cp:lastModifiedBy>Stephanie Ivancic</cp:lastModifiedBy>
  <cp:revision>3</cp:revision>
  <dcterms:created xsi:type="dcterms:W3CDTF">2014-05-12T05:52:00Z</dcterms:created>
  <dcterms:modified xsi:type="dcterms:W3CDTF">2014-05-22T01:33:00Z</dcterms:modified>
</cp:coreProperties>
</file>